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FFFFF"/>
        <w:tblCellMar>
          <w:left w:w="0" w:type="dxa"/>
          <w:right w:w="0" w:type="dxa"/>
        </w:tblCellMar>
        <w:tblLook w:val="04A0" w:firstRow="1" w:lastRow="0" w:firstColumn="1" w:lastColumn="0" w:noHBand="0" w:noVBand="1"/>
      </w:tblPr>
      <w:tblGrid>
        <w:gridCol w:w="9746"/>
      </w:tblGrid>
      <w:tr w:rsidR="007569BB" w:rsidTr="007569BB">
        <w:trPr>
          <w:jc w:val="center"/>
        </w:trPr>
        <w:tc>
          <w:tcPr>
            <w:tcW w:w="0" w:type="auto"/>
            <w:tcBorders>
              <w:top w:val="nil"/>
              <w:left w:val="nil"/>
              <w:bottom w:val="nil"/>
              <w:right w:val="nil"/>
            </w:tcBorders>
            <w:shd w:val="clear" w:color="auto" w:fill="FFFFFF"/>
            <w:tcMar>
              <w:top w:w="225" w:type="dxa"/>
              <w:left w:w="0" w:type="dxa"/>
              <w:bottom w:w="0" w:type="dxa"/>
              <w:right w:w="0" w:type="dxa"/>
            </w:tcMar>
            <w:vAlign w:val="center"/>
            <w:hideMark/>
          </w:tcPr>
          <w:p w:rsidR="007569BB" w:rsidRPr="00EC602A" w:rsidRDefault="007569BB">
            <w:pPr>
              <w:widowControl/>
              <w:spacing w:line="600" w:lineRule="atLeast"/>
              <w:jc w:val="center"/>
              <w:rPr>
                <w:rFonts w:ascii="微软雅黑" w:eastAsia="微软雅黑" w:hAnsi="微软雅黑"/>
                <w:color w:val="333333"/>
                <w:sz w:val="32"/>
                <w:szCs w:val="39"/>
              </w:rPr>
            </w:pPr>
            <w:bookmarkStart w:id="0" w:name="_GoBack"/>
            <w:bookmarkEnd w:id="0"/>
            <w:r w:rsidRPr="00EC602A">
              <w:rPr>
                <w:rFonts w:ascii="微软雅黑" w:eastAsia="微软雅黑" w:hAnsi="微软雅黑" w:hint="eastAsia"/>
                <w:color w:val="333333"/>
                <w:sz w:val="32"/>
                <w:szCs w:val="39"/>
              </w:rPr>
              <w:t>北京市科学技术委员会、中关村科技园区管理委员会关于印发《北京市杰出青年科学基金项目管理办法》的通知</w:t>
            </w:r>
          </w:p>
          <w:p w:rsidR="00100EAC" w:rsidRDefault="00100EAC" w:rsidP="00100EAC">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京科发〔2021〕12号 </w:t>
            </w:r>
          </w:p>
          <w:p w:rsidR="007569BB" w:rsidRDefault="007569BB">
            <w:pPr>
              <w:spacing w:before="300" w:after="300" w:line="600" w:lineRule="atLeast"/>
              <w:jc w:val="center"/>
              <w:rPr>
                <w:rFonts w:ascii="微软雅黑" w:eastAsia="微软雅黑" w:hAnsi="微软雅黑"/>
                <w:color w:val="333333"/>
                <w:sz w:val="39"/>
                <w:szCs w:val="39"/>
              </w:rPr>
            </w:pPr>
          </w:p>
        </w:tc>
      </w:tr>
      <w:tr w:rsidR="007569BB" w:rsidTr="007569BB">
        <w:trPr>
          <w:jc w:val="center"/>
        </w:trPr>
        <w:tc>
          <w:tcPr>
            <w:tcW w:w="0" w:type="auto"/>
            <w:tcBorders>
              <w:top w:val="nil"/>
              <w:left w:val="nil"/>
              <w:bottom w:val="nil"/>
              <w:right w:val="nil"/>
            </w:tcBorders>
            <w:shd w:val="clear" w:color="auto" w:fill="FFFFFF"/>
            <w:vAlign w:val="center"/>
            <w:hideMark/>
          </w:tcPr>
          <w:p w:rsidR="007569BB" w:rsidRDefault="007569BB">
            <w:pPr>
              <w:jc w:val="left"/>
              <w:rPr>
                <w:rFonts w:ascii="微软雅黑" w:eastAsia="微软雅黑" w:hAnsi="微软雅黑"/>
                <w:color w:val="333333"/>
                <w:szCs w:val="21"/>
              </w:rPr>
            </w:pPr>
          </w:p>
        </w:tc>
      </w:tr>
      <w:tr w:rsidR="007569BB" w:rsidTr="007569BB">
        <w:trPr>
          <w:jc w:val="center"/>
        </w:trPr>
        <w:tc>
          <w:tcPr>
            <w:tcW w:w="0" w:type="auto"/>
            <w:tcBorders>
              <w:top w:val="nil"/>
              <w:left w:val="nil"/>
              <w:bottom w:val="nil"/>
              <w:right w:val="nil"/>
            </w:tcBorders>
            <w:shd w:val="clear" w:color="auto" w:fill="FFFFFF"/>
            <w:vAlign w:val="center"/>
            <w:hideMark/>
          </w:tcPr>
          <w:p w:rsidR="007569BB" w:rsidRDefault="007569BB" w:rsidP="007569BB">
            <w:pPr>
              <w:pStyle w:val="a4"/>
              <w:wordWrap w:val="0"/>
              <w:spacing w:before="0" w:beforeAutospacing="0" w:after="0" w:afterAutospacing="0" w:line="390" w:lineRule="atLeast"/>
              <w:rPr>
                <w:rFonts w:ascii="微软雅黑" w:eastAsia="微软雅黑" w:hAnsi="微软雅黑"/>
                <w:color w:val="333333"/>
              </w:rPr>
            </w:pPr>
            <w:r>
              <w:rPr>
                <w:rFonts w:ascii="微软雅黑" w:eastAsia="微软雅黑" w:hAnsi="微软雅黑" w:hint="eastAsia"/>
                <w:color w:val="333333"/>
              </w:rPr>
              <w:t>各有关单位：</w:t>
            </w:r>
          </w:p>
          <w:p w:rsidR="007569BB" w:rsidRDefault="007569BB" w:rsidP="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为规范北京市杰出青年科学基金项目的管理，我们组织修订了《北京市杰出青年科学基金项目管理办法》，并经市科委、中关村管委会第3次行政办公会讨论通过，现予印发，请遵照执行。</w:t>
            </w:r>
          </w:p>
          <w:p w:rsidR="007569BB" w:rsidRDefault="007569BB" w:rsidP="007569BB">
            <w:pPr>
              <w:pStyle w:val="a4"/>
              <w:wordWrap w:val="0"/>
              <w:spacing w:before="0" w:beforeAutospacing="0" w:after="0" w:afterAutospacing="0" w:line="390" w:lineRule="atLeast"/>
              <w:ind w:firstLine="480"/>
              <w:jc w:val="right"/>
              <w:rPr>
                <w:rFonts w:ascii="微软雅黑" w:eastAsia="微软雅黑" w:hAnsi="微软雅黑"/>
                <w:color w:val="333333"/>
              </w:rPr>
            </w:pPr>
            <w:r>
              <w:rPr>
                <w:rFonts w:ascii="微软雅黑" w:eastAsia="微软雅黑" w:hAnsi="微软雅黑" w:hint="eastAsia"/>
                <w:color w:val="333333"/>
              </w:rPr>
              <w:t>北京市科学技术委员会、</w:t>
            </w:r>
            <w:r>
              <w:rPr>
                <w:rFonts w:ascii="微软雅黑" w:eastAsia="微软雅黑" w:hAnsi="微软雅黑" w:hint="eastAsia"/>
                <w:color w:val="333333"/>
                <w:bdr w:val="none" w:sz="0" w:space="0" w:color="auto" w:frame="1"/>
              </w:rPr>
              <w:t>中关村科技园区管理委员会</w:t>
            </w:r>
          </w:p>
          <w:p w:rsidR="007569BB" w:rsidRDefault="007569BB" w:rsidP="007569BB">
            <w:pPr>
              <w:pStyle w:val="a4"/>
              <w:wordWrap w:val="0"/>
              <w:spacing w:before="225" w:beforeAutospacing="0" w:after="225" w:afterAutospacing="0" w:line="390" w:lineRule="atLeast"/>
              <w:ind w:firstLine="480"/>
              <w:jc w:val="right"/>
              <w:rPr>
                <w:rFonts w:ascii="微软雅黑" w:eastAsia="微软雅黑" w:hAnsi="微软雅黑"/>
                <w:color w:val="333333"/>
              </w:rPr>
            </w:pPr>
            <w:r>
              <w:rPr>
                <w:rFonts w:ascii="微软雅黑" w:eastAsia="微软雅黑" w:hAnsi="微软雅黑" w:hint="eastAsia"/>
                <w:color w:val="333333"/>
              </w:rPr>
              <w:t>2021年5月20日</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北京市杰出青年科学基金项目管理办法</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第一章 总则</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第一条 为贯彻落实《国务院关于全面加强基础科学研究的若干意见》（国发〔2018〕4号）的精神，根据《北京市自然科学基金管理办法》（以下简称《管理办法》），设立北京市杰出青年科学基金项目（以下简称北京杰青项目）并制定本办法。</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第二条 北京杰青项目是北京市自然科学基金资助体系的重要组成部分，以服务国际科技创新中心建设为导向，以培养造就一批有望进入世界科技前沿的优秀青年学术带头人为目标，鼓励北京地区的青年学者，通过实质性国际合作，围绕北京经济社会发展需求开展前沿研究。</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第三条 北京杰青项目申请和评审应当遵循以下原则：</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（一）北京杰青项目应当设置科学的评价标准，克服唯资历、看帽子等倾向，项目本身不应当被视为“头衔”和“荣誉”。</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（二）北京杰青项目管理应加强科技资源统筹，注重科技资源的合理分配，避免多个类似项目同时支持同一人才。</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（三）北京杰青项目的研究方向和选题应当服务北京经济社会发展需求。鼓励社会力量出资参与北京杰青项目，鼓励具有应用前景的项目成果落地北京。</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（四）北京杰青项目实行面向目标和结果的问效机制，经费使用遵循充分放权、科学安排的原则，按照北京市自然科学基金资助项目经费管理的有关规定执行。</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第二章 申请</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第四条 北京市自然科学基金委员会办公室（以下简称基金办）根据工作安排发布申请通知。</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第五条 依托单位的科学技术人员申请北京杰青项目应当具备以下条件：</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（一）至申请当年1月1日未满40周岁，资助期限内每年在依托单位从事基础研究工作的时间在6个月以上；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（二）学风正派，品行端正，原则上应具有高级专业技术职务（职称）或者博士学位；</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无高级专业技术职务（职称）和博士学位的优秀人才，基金办应组织专家小组对申请人的申请资格进行审核；</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（三）具有主持省部级及以上基础研究项目或课题的工作经历；</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（四）具有国际合作研究经历或曾在国（境）外连续工作、学习、进修12个月（含）以上；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（五）得到两名推荐人或一家推荐单位的推荐。</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相关领域的两院院士、战略科技人才、国家杰出青年科学基金获得者可以作为推荐人，国家实验室、新型研发机构、“三城一区”管委会和中关村“一区十六园”管委会可作为推荐单位。</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“三城一区”和中关村“一区十六园”管理机构推荐的代表性企业可向管委会推荐申请人，管委会根据本单位制定的推荐项目组织管理规定，结合项目经费配套情况和应用场景开放情况择优推荐。</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每名推荐人推荐的项目数量原则上不超过2项/年度。</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第六条 以下科学技术人员不得申请北京杰青项目：</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（一）当年申请北京市自然科学基金研究类项目的；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（二）正在承担北京市自然科学基金青年项目及研究类项目的；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（三）正在博士后流动站或者工作站内从事研究的；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（四）获得过北京杰青项目资助的；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（五）正在申请国家杰出青年科学基金项目、“长江学者奖励计划”特聘教授、北京学者计划、首都地区领军人才等人才计划项目任何一类的，以及获得上述人才计划项目任何一类支持的；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（六）正在申请国家优秀青年科学基金项目、“长江学者奖励计划”青年学者项目等人才计划项目任何一类的，以及获得上述人才计划项目任何一类支持且在支持期内的。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第七条 申请人应本着平等合作、互利互惠、成果共享的原则，与国（境）外一流科研机构、著名大学、知名企业开展合作研究，吸引国（境）外杰出科技人才来京从事研究工作。</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项目研究期限一般为3年，研究期限内双方互访累计在12个月（含）以上。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第八条 申请人应当是北京杰青项目的实际负责人，限为1人。</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研究团队主要成员及国（境）外合作者作为北京杰青项目的研究骨干，应当具有所在国（或所在地）相当于副教授以上的专业技术职务（职称）或博士学位，研究骨干人数不得超过5人，且平均年龄不超过45周岁。正在攻读研究生学位的人员可参与项目研究，但不作为研究骨干。</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第九条 申请人应当按照申请通知要求，通过依托单位提出申请，申请的研究内容应未获国家、北京市等相关科技计划支持。</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申请人应当对所提交申请材料的真实性负责。</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第十条 依托单位应当对申请材料的真实性和完整性进行审核，统一提交基金办。</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第十一条 申请人可以向基金办提供3名以内不适宜评审其项目申请的通讯评审专家名单。</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第三章 评审</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第十二条 基金办负责北京杰青项目的评审组织工作，评审程序为初步审查、通讯评审、会议评审、提请北京市自然科学基金委员会（以下简称基金委）审定。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评审中应当重点考虑以下几个方面：</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（一）申请人的学术影响力，把握研究方向、凝练关键科学问题的潜力，在研究团队中的组织协调能力；</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（二）研究团队中主要成员的学术水平和研究能力、专业结构和年龄结构的合理性；</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（三）拟开展研究工作的科学意义和创新性、研究方案的可行性、预期研究结果的合理性；</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（四）对落实北京加强国际科技创新中心建设重点任务的支撑作用；</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（五）对学科建设与人才培养的促进作用；</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（六）国（境）外合作的必要性、合作基础、合作方案的合理性和可行性以及合作方能力。</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第十三条 基金办应当自北京杰青项目申请截止之日起45日内完成对申请材料的初步审查。符合受理条件的，予以受理。有下列情形之一的，不予受理：</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（一）申请人不符合本办法规定条件的；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（二）申请材料不符合申请要求的；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（三）申请人在不得申请北京市自然科学基金资助的处罚期内的。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第十四条 基金办决定不予受理的项目，应当通过依托单位告知申请人，并说明理由。</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申请人对不予受理决定有异议的，可以自收到决定之日起15日内，通过依托单位以书面形式向基金办提出复审申请。基金办应当自收到复审申请之日起15日内完成复审。认为项目属于不予受理情形的，予以维持，并通过依托单位书面告知申请人；认为项目符合受理条件的，撤销原决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第十五条 对于已受理的项目，基金办应当根据申请书内容和有关评审要求从专家库中随机选择5名（含）以上专家进行通讯评审。</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对于申请人提供的不适宜评审其项目申请的评审专家名单，基金办在选择评审专家时应当根据实际情况予以考虑。</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每份申请的有效评审意见不得少于5份。</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第十六条 基金办应当根据专家通讯评审意见对项目申请进行排序和分类，确定进入会议评审的项目名单，形成会议评审方案，提请基金委常务工作会议审定后，组建评审专家组进行会议评审。</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评审专家组专家来自基金委委员，根据需要可以邀请其他专家参加会议评审。</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被确定参加会议评审的项目，其申请人应当到会答辩，不到会答辩的，视为放弃申请。</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评审专家应当在充分考虑申请人答辩情况、通讯评审意见、推荐信和资助计划的基础上，以记名投票的方式确定建议资助项目名单。建议资助项目得票数应当不低于专家人数的2/3。</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第十七条 基金委召开全体委员会议，听取基金办关于项目申请和评审工作汇报，审核建议资助项目，对于拟获或已获第六条第五款及第六款所述人才类项目的申请人，原则上不重复资助。基金委根据本办法规定和专家评审意见，对建议资助项目和遴选工作进行审议，委员以记名投票方式确定拟资助项目名单。拟资助项目得票数应当不低于全体委员的1/2。</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第十八条 基金办应当将基金委确定的拟资助项目名称、项目申请人基本情况、依托单位名称、资助的经费数额等情况予以公告，公告期为30日。任何单位或个人认为拟资助项目有弄虚作假等情形的，可以在公告期内向基金委提出异议，基金委应当在60日内核查处理。</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第十九条 基金办应当在公告结束后15日内将评审结果告知依托单位和申请人，并向申请人反馈专家评审意见。申请人可对评审专家的意见进行评价。</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对决定不予资助的，应当说明理由。</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第二十条 申请人对不予资助的决定有异议的，可以自收到决定之日起15日内通过依托单位以书面形式向基金委提出复审申请。对评审专家的学术判断有不同意见，不得作为提出复审申请的理由。</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委应当自收到复审申请之日起60日内组织专家完成审查。原决定符合评审规定的，予以维持，并书面告知申请人；原决定不符合评审规定的，撤销原决定，重新组织评审，并将评审结果书面告知依托单位和申请人。</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第四章 实施</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第二十一条 依托单位应当按照以下要求组织北京杰青项目负责人填写《北京市自然科学基金资助项目任务书》（以下简称《任务书》）：</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（一）项目负责人应当按照资助通知的要求填写《任务书》并提交依托单位审核，不得对其他内容进行变更；</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（二）依托单位在收到资助通知之日起30日内完成《任务书》审核并提交基金办。</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基金办应当自收到任务书之日起30日内审核《任务书》，并在核准后将其中一份返还依托单位。核准后的《任务书》作为项目实施、经费拨付、检查和验收的依据。</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依托单位逾期未提交《任务书》且未说明理由的，视为放弃接受资助。</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第二十二条 项目负责人按照任务书开展研究工作，做好项目实施情况的原始记录。</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项目成果应当与项目研究内容直接相关，包含但不限于论文、学术专著、研究报告、数据模型、软件著作权、专利等。发表的论文、著作等应当标注“北京市自然科学基金资助”（Supported by Beijing Natural Science Foundation）及项目编号，提交的论文代表作应将北京市自然科学基金作为第一标注。凡未标注或与项目研究内容不直接相关的研究成果在项目验收时不予认可。</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第二十三条 项目实施过程中，项目负责人不得变更。</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项目负责人有下列情形之一的，依托单位应当及时提出终止项目实施的申请，报基金办批准，基金办也可以直接做出终止项目实施的决定：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（一）不再是依托单位科研人员的；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（二）不能继续开展研究工作的；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（三）有剽窃他人科学研究成果或在科学研究中有弄虚作假行为的。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项目负责人调入另一依托单位工作的，经所在依托单位与原依托单位协商一致，由原依托单位提出变更依托单位的申请，报基金办批准。协商不一致的，基金办做出终止该项目的决定。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基金办做出的批准、不予批准和终止决定，应当及时通知依托单位和项目负责人。</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第二十四条 项目负责人和依托单位不得擅自变更研究目标，因客观原因确需变更的，项目负责人或依托单位应当及时向基金办提交书面申请。基金办应当自收到书面申请之日起60日内完成核查，做出处理决定。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项目实施过程中，项目负责人在不降低研究目标的前提下可自主调整研究方案和技术路线，报依托单位备案，相应备案手续可作为项目验收（结题）检查依据。</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第二十五条 由于客观原因不能按期完成研究计划的，项目负责人可提出一次延期申请，经依托单位审核后，于资助期满前30日提交基金办。申请延长的期限不得超过12个月。</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基金办应当自收到延期申请之日起30日内做出处理决定。</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第二十六条 项目有下列情形之一的予以终止，不再继续实施，停止项目经费支出，并办理相关手续：</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（一）项目负责人或者依托单位在项目执行过程中发现或发生不能解决的重大问题，导致项目无法完成原定任务的；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（二）由于不可抗力因素造成项目不能继续实施的。</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第二十七条 基金办应当将决定终止的项目予以公布。</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第五章 绩效与信用管理</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第二十八条 基金办采取组织年度自评、项目验收等方式对北京杰青项目进行绩效管理。</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第二十九条 项目负责人依照《任务书》对工作开展情况、经费使用情况等进行自评，于次年起，每年1月15日前向依托单位提交《北京市自然科学基金资助项目年度进展报告》。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第三十条 项目资助期满，基金办应当组织同行专家对项目进行会议验收。验收专家组由5名（含）以上单数专家组成，设组长1名。</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项目依托单位、合作单位的专家及其他利益相关专家不得作为验收专家。</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第三十一条 依托单位应当协助基金办开展验收工作，在资助期满60日内组织项目负责人填写验收申请材料，并提交至基金办。</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验收申请材料包括:</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（一）《北京市自然科学基金资助项目验收申请表》；</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（二）《北京市自然科学基金资助项目研究工作总结报告》；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（三）《北京市自然科学基金资助项目经费决算表》；</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（四）项目成果有关的重要数据、技术资料等；</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（五）论文、专利、专著以及能够表现实物成果特征的图片、多媒体资料等，论文须标注有“北京市自然科学基金资助”和项目编号；</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（六）项目审计报告。</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第三十二条 验收专家应当从以下方面审查项目的完成情况，并向基金办提供评价意见：</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（一）项目计划执行情况；</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（二）研究成果情况；</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（三）人才与团队培养情况；</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（四）国际合作与交流情况。</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第三十三条 基金办根据项目成果评价指标体系、验收专家的意见等形成《北京市自然科学基金资助项目验收意见书》，并反馈依托单位和项目负责人。</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基金办应将项目验收意见予以公示。</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第三十四条 北京杰青项目实施科研诚信承诺制，应建立全过程信用管理制度。</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申请人、研究团队主要成员及国（境）外合作者申请北京杰青项目出现虚假合作、以相同或相近研究内容申报其他项目等情形的，取消其参加本年度评审的资格；其申请项目已经予以资助的，撤销资助，追回已拨付的资助经费；情节较重的，在3年内不得申请或者参与申请北京市自然科学基金项目；情节严重的，在5年内不得申请或者参与申请北京市自然科学基金项目，有关科研失信信息将记入北京市科技计划管理相关责任主体信用系统，并与相关部门实施失信联合惩戒。</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负责人、研究团队主要成员及国（境）外合作者在项目实施过程中出现弄虚作假、以相同或相近研究内容申报其他项目等情形的，基金办应当督促其限期改正，视情节轻重予以相应惩戒，包括暂停项目拨款、终止项目执行、取消项目承担者5年内项目申报资格等措施。</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lastRenderedPageBreak/>
              <w:t>第三十五条 推荐人或推荐单位应秉承严谨的学术态度对推荐项目进行审查，重点考虑项目与北京经济社会发展需求结合的紧密程度，以及项目的前沿性，避免重复申报，保障学术公平。</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评审专家、验收专家等应独立客观公正开展工作，严格遵守职业道德规范和科研诚信要求。</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第三十六条 北京杰青项目信用管理的其他未尽事项参照北京市科技计划的有关规定执行。</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t>第六章 服务与培养</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第三十七条 基金办应当建立“一次资助，终生联系”的长效服务机制，做好对项目负责人的服务与培养。</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第三十八条 基金办以信息交流与学术交流的方式，与项目负责人建立长期联系。</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项目负责人应于项目验收后3年内每年将科研进展、人才发展、国际合作等信息以书面形式告知基金办。</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基金办通过组织项目负责人开展学术交流活动等方式，加强项目负责人间的合作与交流，促进资源共享，搭建产学研用合作平台，加快科研成果转化。</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第三十九条 基金办协助做好与相关单位的沟通、协调工作，支持北京杰青优秀项目负责人积极参与国际科技创新中心建设，助力“三城一区”和“一区十六园”发展；支持北京杰青优秀项目负责人申报科技奖项等；支持北京杰青优秀项目负责人进入国际性或全国性学术团体和评审、评奖机构专家库。</w:t>
            </w:r>
          </w:p>
          <w:p w:rsidR="007569BB" w:rsidRDefault="007569BB">
            <w:pPr>
              <w:pStyle w:val="a4"/>
              <w:wordWrap w:val="0"/>
              <w:spacing w:before="225" w:beforeAutospacing="0" w:after="225" w:afterAutospacing="0" w:line="390" w:lineRule="atLeast"/>
              <w:ind w:firstLine="480"/>
              <w:jc w:val="center"/>
              <w:rPr>
                <w:rFonts w:ascii="微软雅黑" w:eastAsia="微软雅黑" w:hAnsi="微软雅黑"/>
                <w:color w:val="333333"/>
              </w:rPr>
            </w:pPr>
            <w:r>
              <w:rPr>
                <w:rFonts w:ascii="微软雅黑" w:eastAsia="微软雅黑" w:hAnsi="微软雅黑" w:hint="eastAsia"/>
                <w:color w:val="333333"/>
              </w:rPr>
              <w:lastRenderedPageBreak/>
              <w:t>第七章 附则</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第四十条 本办法自发布之日起30日后施行，2018年4月3日颁布的《北京市杰出青年科学基金项目管理办法（试行）》同时废止。</w:t>
            </w:r>
          </w:p>
          <w:p w:rsidR="007569BB" w:rsidRDefault="007569BB">
            <w:pPr>
              <w:pStyle w:val="a4"/>
              <w:wordWrap w:val="0"/>
              <w:spacing w:before="225" w:beforeAutospacing="0" w:after="225" w:afterAutospacing="0" w:line="390" w:lineRule="atLeast"/>
              <w:ind w:firstLine="480"/>
              <w:jc w:val="both"/>
              <w:rPr>
                <w:rFonts w:ascii="微软雅黑" w:eastAsia="微软雅黑" w:hAnsi="微软雅黑"/>
                <w:color w:val="333333"/>
              </w:rPr>
            </w:pPr>
            <w:r>
              <w:rPr>
                <w:rFonts w:ascii="微软雅黑" w:eastAsia="微软雅黑" w:hAnsi="微软雅黑" w:hint="eastAsia"/>
                <w:color w:val="333333"/>
              </w:rPr>
              <w:t>第四十一条 本办法未规定事宜参照《北京市自然科学基金项目管理办法》相关规定执行。</w:t>
            </w:r>
          </w:p>
        </w:tc>
      </w:tr>
    </w:tbl>
    <w:p w:rsidR="00D86FD6" w:rsidRPr="007569BB" w:rsidRDefault="00F34208" w:rsidP="007569BB"/>
    <w:sectPr w:rsidR="00D86FD6" w:rsidRPr="007569BB" w:rsidSect="00433725">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08" w:rsidRDefault="00F34208" w:rsidP="00775544">
      <w:r>
        <w:separator/>
      </w:r>
    </w:p>
  </w:endnote>
  <w:endnote w:type="continuationSeparator" w:id="0">
    <w:p w:rsidR="00F34208" w:rsidRDefault="00F34208" w:rsidP="0077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18451"/>
      <w:docPartObj>
        <w:docPartGallery w:val="Page Numbers (Bottom of Page)"/>
        <w:docPartUnique/>
      </w:docPartObj>
    </w:sdtPr>
    <w:sdtEndPr/>
    <w:sdtContent>
      <w:sdt>
        <w:sdtPr>
          <w:id w:val="-1705238520"/>
          <w:docPartObj>
            <w:docPartGallery w:val="Page Numbers (Top of Page)"/>
            <w:docPartUnique/>
          </w:docPartObj>
        </w:sdtPr>
        <w:sdtEndPr/>
        <w:sdtContent>
          <w:p w:rsidR="00775544" w:rsidRDefault="00775544" w:rsidP="0077554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3725">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725">
              <w:rPr>
                <w:b/>
                <w:bCs/>
                <w:noProof/>
              </w:rPr>
              <w:t>13</w:t>
            </w:r>
            <w:r>
              <w:rPr>
                <w:b/>
                <w:bCs/>
                <w:sz w:val="24"/>
                <w:szCs w:val="24"/>
              </w:rPr>
              <w:fldChar w:fldCharType="end"/>
            </w:r>
          </w:p>
        </w:sdtContent>
      </w:sdt>
    </w:sdtContent>
  </w:sdt>
  <w:p w:rsidR="00775544" w:rsidRDefault="007755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08" w:rsidRDefault="00F34208" w:rsidP="00775544">
      <w:r>
        <w:separator/>
      </w:r>
    </w:p>
  </w:footnote>
  <w:footnote w:type="continuationSeparator" w:id="0">
    <w:p w:rsidR="00F34208" w:rsidRDefault="00F34208" w:rsidP="00775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F7"/>
    <w:rsid w:val="000A4EE9"/>
    <w:rsid w:val="00100EAC"/>
    <w:rsid w:val="002757A3"/>
    <w:rsid w:val="00433725"/>
    <w:rsid w:val="007569BB"/>
    <w:rsid w:val="00775544"/>
    <w:rsid w:val="007C4A5E"/>
    <w:rsid w:val="00980EB6"/>
    <w:rsid w:val="00D009F7"/>
    <w:rsid w:val="00D45B03"/>
    <w:rsid w:val="00EC602A"/>
    <w:rsid w:val="00F34208"/>
    <w:rsid w:val="00FD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3E62-593A-4E7B-A7D1-D707995D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A5E"/>
    <w:rPr>
      <w:color w:val="0000FF"/>
      <w:u w:val="single"/>
    </w:rPr>
  </w:style>
  <w:style w:type="paragraph" w:styleId="a4">
    <w:name w:val="Normal (Web)"/>
    <w:basedOn w:val="a"/>
    <w:uiPriority w:val="99"/>
    <w:semiHidden/>
    <w:unhideWhenUsed/>
    <w:rsid w:val="007C4A5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755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5544"/>
    <w:rPr>
      <w:sz w:val="18"/>
      <w:szCs w:val="18"/>
    </w:rPr>
  </w:style>
  <w:style w:type="paragraph" w:styleId="a7">
    <w:name w:val="footer"/>
    <w:basedOn w:val="a"/>
    <w:link w:val="a8"/>
    <w:uiPriority w:val="99"/>
    <w:unhideWhenUsed/>
    <w:rsid w:val="00775544"/>
    <w:pPr>
      <w:tabs>
        <w:tab w:val="center" w:pos="4153"/>
        <w:tab w:val="right" w:pos="8306"/>
      </w:tabs>
      <w:snapToGrid w:val="0"/>
      <w:jc w:val="left"/>
    </w:pPr>
    <w:rPr>
      <w:sz w:val="18"/>
      <w:szCs w:val="18"/>
    </w:rPr>
  </w:style>
  <w:style w:type="character" w:customStyle="1" w:styleId="a8">
    <w:name w:val="页脚 字符"/>
    <w:basedOn w:val="a0"/>
    <w:link w:val="a7"/>
    <w:uiPriority w:val="99"/>
    <w:rsid w:val="007755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7878">
      <w:bodyDiv w:val="1"/>
      <w:marLeft w:val="0"/>
      <w:marRight w:val="0"/>
      <w:marTop w:val="0"/>
      <w:marBottom w:val="0"/>
      <w:divBdr>
        <w:top w:val="none" w:sz="0" w:space="0" w:color="auto"/>
        <w:left w:val="none" w:sz="0" w:space="0" w:color="auto"/>
        <w:bottom w:val="none" w:sz="0" w:space="0" w:color="auto"/>
        <w:right w:val="none" w:sz="0" w:space="0" w:color="auto"/>
      </w:divBdr>
      <w:divsChild>
        <w:div w:id="436482672">
          <w:marLeft w:val="0"/>
          <w:marRight w:val="0"/>
          <w:marTop w:val="0"/>
          <w:marBottom w:val="0"/>
          <w:divBdr>
            <w:top w:val="none" w:sz="0" w:space="0" w:color="auto"/>
            <w:left w:val="none" w:sz="0" w:space="0" w:color="auto"/>
            <w:bottom w:val="none" w:sz="0" w:space="0" w:color="auto"/>
            <w:right w:val="none" w:sz="0" w:space="0" w:color="auto"/>
          </w:divBdr>
        </w:div>
      </w:divsChild>
    </w:div>
    <w:div w:id="156317852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938</Words>
  <Characters>5349</Characters>
  <Application>Microsoft Office Word</Application>
  <DocSecurity>0</DocSecurity>
  <Lines>44</Lines>
  <Paragraphs>12</Paragraphs>
  <ScaleCrop>false</ScaleCrop>
  <Company>bnu</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c:creator>
  <cp:keywords/>
  <dc:description/>
  <cp:lastModifiedBy>dell</cp:lastModifiedBy>
  <cp:revision>8</cp:revision>
  <dcterms:created xsi:type="dcterms:W3CDTF">2021-05-29T08:23:00Z</dcterms:created>
  <dcterms:modified xsi:type="dcterms:W3CDTF">2021-05-31T05:19:00Z</dcterms:modified>
</cp:coreProperties>
</file>