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center"/>
        <w:rPr>
          <w:rFonts w:ascii="Times New Roman" w:hAnsi="Times New Roman" w:eastAsia="宋体" w:cs="Times New Roman"/>
          <w:color w:val="333333"/>
          <w:sz w:val="44"/>
          <w:szCs w:val="44"/>
          <w:shd w:val="clear" w:color="auto" w:fill="FFFFFF"/>
        </w:rPr>
      </w:pPr>
      <w:r>
        <w:rPr>
          <w:rFonts w:ascii="Times New Roman" w:hAnsi="Times New Roman" w:eastAsia="宋体" w:cs="Times New Roman"/>
          <w:b/>
          <w:color w:val="333333"/>
          <w:sz w:val="44"/>
          <w:szCs w:val="44"/>
          <w:shd w:val="clear" w:color="auto" w:fill="FFFFFF"/>
        </w:rPr>
        <w:t>自然资源专业</w:t>
      </w:r>
    </w:p>
    <w:p>
      <w:pPr>
        <w:spacing w:before="240" w:line="360" w:lineRule="auto"/>
        <w:ind w:firstLine="482"/>
        <w:rPr>
          <w:rFonts w:ascii="Times New Roman" w:hAnsi="Times New Roman" w:eastAsia="宋体" w:cs="Times New Roman"/>
          <w:color w:val="333333"/>
          <w:sz w:val="24"/>
          <w:szCs w:val="24"/>
          <w:shd w:val="clear" w:color="auto" w:fill="FFFFFF"/>
        </w:rPr>
      </w:pPr>
    </w:p>
    <w:p>
      <w:pPr>
        <w:spacing w:before="240" w:line="360" w:lineRule="auto"/>
        <w:ind w:firstLine="482"/>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自然资源是人类生存与发展之本，自然资源短缺与环境恶化问题不仅在世界范围内日益加剧，而且成为制约我国21世纪社会经济可持续发展的重要战略问题之一。解决自然资源紧缺问题、保障自然资源供给安全成为国家社会经济实现可持续发展的第一要务。自然资源专业的显著特色是综合性、区域性和系统性。自然资源专业以自然资源的综合利用为研究对象，从自然资源的自然、社会和技术三重属性出发，研究水、土地、气候、生物、能源与矿产等自然资源的形成、演化、质量特征和时空分布，探究自然资源利用与人类社会发展的相互关系，以及其中的社会经济规律和相关政策、法律体系，并依托自然资源技术的方法手段，研究自然资源转化为现实生产力的现实途径，以及自然资源集约、高效和可持续利用的有效方法。2018年3月中华人民共和国自然资源部正式成立，自然资源专业人才成为国家的稀缺人才。2024 年，中国国土勘测规划院与北京师范大学签订了地理与自然资源领域合作框架协议，联合共建自然资源部土地利用重点实验室。</w:t>
      </w:r>
    </w:p>
    <w:p>
      <w:pPr>
        <w:spacing w:line="360" w:lineRule="auto"/>
        <w:ind w:firstLine="482"/>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北京师范大学自2005年在地理学一级学科下自主设立了自然资源专业，开始招收硕士生和博士生。经过十多年的发展，一个由地学、生态学、农学、经济学、信息科学、法学等多学科交叉综合的自然资源科学研究和技术开发体系已初步形成，并在国内外同行中产生了广泛的影响。目前自然资源专业的特色研究方向有生态水文与水土资源、资源生态与自然资源保护、土地资源与区域发展、中药资源高效利用与保护等。该专业就业机会宽广，可在国家机关（如自然资源部、环境保护部、科技部、国家林业总局、国家气象局等）及地方政府从事自然资源调查和管理相关工作，还可在相关企事业单位从事自然资源科学研究相关工作，另有部分同学会继续在国内外著名高校读博深造。</w:t>
      </w:r>
    </w:p>
    <w:p>
      <w:pPr>
        <w:spacing w:before="240" w:line="360" w:lineRule="auto"/>
        <w:rPr>
          <w:rFonts w:hint="eastAsia" w:ascii="Times New Roman" w:hAnsi="Times New Roman" w:eastAsia="宋体" w:cs="Times New Roman"/>
          <w:color w:val="333333"/>
          <w:sz w:val="24"/>
          <w:szCs w:val="24"/>
          <w:shd w:val="clear" w:color="auto" w:fill="FFFFFF"/>
        </w:rPr>
      </w:pPr>
    </w:p>
    <w:p>
      <w:pPr>
        <w:spacing w:line="360" w:lineRule="auto"/>
        <w:jc w:val="center"/>
        <w:rPr>
          <w:rFonts w:ascii="黑体" w:hAnsi="黑体" w:eastAsia="黑体" w:cs="Times New Roman"/>
          <w:color w:val="333333"/>
          <w:sz w:val="28"/>
          <w:szCs w:val="28"/>
          <w:shd w:val="clear" w:color="auto" w:fill="FFFFFF"/>
        </w:rPr>
      </w:pPr>
      <w:r>
        <w:rPr>
          <w:rFonts w:ascii="黑体" w:hAnsi="黑体" w:eastAsia="黑体" w:cs="Times New Roman"/>
          <w:color w:val="333333"/>
          <w:sz w:val="28"/>
          <w:szCs w:val="28"/>
          <w:shd w:val="clear" w:color="auto" w:fill="FFFFFF"/>
        </w:rPr>
        <w:t>自然资源专业</w:t>
      </w:r>
      <w:r>
        <w:rPr>
          <w:rFonts w:hint="eastAsia" w:ascii="黑体" w:hAnsi="黑体" w:eastAsia="黑体" w:cs="Times New Roman"/>
          <w:color w:val="333333"/>
          <w:sz w:val="28"/>
          <w:szCs w:val="28"/>
          <w:shd w:val="clear" w:color="auto" w:fill="FFFFFF"/>
        </w:rPr>
        <w:t>学科</w:t>
      </w:r>
      <w:r>
        <w:rPr>
          <w:rFonts w:ascii="黑体" w:hAnsi="黑体" w:eastAsia="黑体" w:cs="Times New Roman"/>
          <w:color w:val="333333"/>
          <w:sz w:val="28"/>
          <w:szCs w:val="28"/>
          <w:shd w:val="clear" w:color="auto" w:fill="FFFFFF"/>
        </w:rPr>
        <w:t>方向</w:t>
      </w:r>
    </w:p>
    <w:p>
      <w:pPr>
        <w:spacing w:line="360" w:lineRule="auto"/>
        <w:rPr>
          <w:rFonts w:ascii="Times New Roman" w:hAnsi="Times New Roman" w:eastAsia="宋体" w:cs="Times New Roman"/>
          <w:b/>
          <w:color w:val="333333"/>
          <w:sz w:val="24"/>
          <w:szCs w:val="24"/>
          <w:shd w:val="clear" w:color="auto" w:fill="FFFFFF"/>
        </w:rPr>
      </w:pPr>
    </w:p>
    <w:tbl>
      <w:tblPr>
        <w:tblStyle w:val="5"/>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605"/>
        <w:gridCol w:w="350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06" w:type="dxa"/>
            <w:vAlign w:val="center"/>
          </w:tcPr>
          <w:p>
            <w:pPr>
              <w:widowControl/>
              <w:spacing w:line="360" w:lineRule="auto"/>
              <w:ind w:firstLine="18"/>
              <w:jc w:val="center"/>
              <w:rPr>
                <w:rFonts w:ascii="Times New Roman" w:hAnsi="Times New Roman" w:eastAsia="宋体" w:cs="Times New Roman"/>
                <w:b/>
                <w:color w:val="333333"/>
                <w:sz w:val="24"/>
                <w:szCs w:val="24"/>
                <w:shd w:val="clear" w:color="auto" w:fill="FFFFFF"/>
              </w:rPr>
            </w:pPr>
            <w:bookmarkStart w:id="0" w:name="OLE_LINK1"/>
            <w:r>
              <w:rPr>
                <w:rFonts w:ascii="Times New Roman" w:hAnsi="Times New Roman" w:eastAsia="宋体" w:cs="Times New Roman"/>
                <w:b/>
                <w:color w:val="333333"/>
                <w:sz w:val="24"/>
                <w:szCs w:val="24"/>
                <w:shd w:val="clear" w:color="auto" w:fill="FFFFFF"/>
              </w:rPr>
              <w:t>序号</w:t>
            </w:r>
          </w:p>
        </w:tc>
        <w:tc>
          <w:tcPr>
            <w:tcW w:w="1605" w:type="dxa"/>
            <w:vAlign w:val="center"/>
          </w:tcPr>
          <w:p>
            <w:pPr>
              <w:widowControl/>
              <w:spacing w:line="360" w:lineRule="auto"/>
              <w:ind w:firstLine="18"/>
              <w:jc w:val="center"/>
              <w:rPr>
                <w:rFonts w:ascii="Times New Roman" w:hAnsi="Times New Roman" w:eastAsia="宋体" w:cs="Times New Roman"/>
                <w:b/>
                <w:color w:val="333333"/>
                <w:sz w:val="24"/>
                <w:szCs w:val="24"/>
                <w:shd w:val="clear" w:color="auto" w:fill="FFFFFF"/>
              </w:rPr>
            </w:pPr>
            <w:r>
              <w:rPr>
                <w:rFonts w:ascii="Times New Roman" w:hAnsi="Times New Roman" w:eastAsia="宋体" w:cs="Times New Roman"/>
                <w:b/>
                <w:color w:val="333333"/>
                <w:sz w:val="24"/>
                <w:szCs w:val="24"/>
                <w:shd w:val="clear" w:color="auto" w:fill="FFFFFF"/>
              </w:rPr>
              <w:t>学科方向</w:t>
            </w:r>
          </w:p>
        </w:tc>
        <w:tc>
          <w:tcPr>
            <w:tcW w:w="3506" w:type="dxa"/>
            <w:vAlign w:val="center"/>
          </w:tcPr>
          <w:p>
            <w:pPr>
              <w:widowControl/>
              <w:spacing w:line="360" w:lineRule="auto"/>
              <w:ind w:firstLine="18"/>
              <w:jc w:val="center"/>
              <w:rPr>
                <w:rFonts w:ascii="Times New Roman" w:hAnsi="Times New Roman" w:eastAsia="宋体" w:cs="Times New Roman"/>
                <w:b/>
                <w:color w:val="333333"/>
                <w:sz w:val="24"/>
                <w:szCs w:val="24"/>
                <w:shd w:val="clear" w:color="auto" w:fill="FFFFFF"/>
              </w:rPr>
            </w:pPr>
            <w:r>
              <w:rPr>
                <w:rFonts w:ascii="Times New Roman" w:hAnsi="Times New Roman" w:eastAsia="宋体" w:cs="Times New Roman"/>
                <w:b/>
                <w:color w:val="333333"/>
                <w:sz w:val="24"/>
                <w:szCs w:val="24"/>
                <w:shd w:val="clear" w:color="auto" w:fill="FFFFFF"/>
              </w:rPr>
              <w:t>主要研究内容</w:t>
            </w:r>
          </w:p>
        </w:tc>
        <w:tc>
          <w:tcPr>
            <w:tcW w:w="2889" w:type="dxa"/>
            <w:vAlign w:val="center"/>
          </w:tcPr>
          <w:p>
            <w:pPr>
              <w:widowControl/>
              <w:spacing w:line="360" w:lineRule="auto"/>
              <w:ind w:firstLine="18"/>
              <w:jc w:val="center"/>
              <w:rPr>
                <w:rFonts w:ascii="Times New Roman" w:hAnsi="Times New Roman" w:eastAsia="宋体" w:cs="Times New Roman"/>
                <w:b/>
                <w:color w:val="333333"/>
                <w:sz w:val="24"/>
                <w:szCs w:val="24"/>
                <w:shd w:val="clear" w:color="auto" w:fill="FFFFFF"/>
              </w:rPr>
            </w:pPr>
            <w:r>
              <w:rPr>
                <w:rFonts w:ascii="Times New Roman" w:hAnsi="Times New Roman" w:eastAsia="宋体" w:cs="Times New Roman"/>
                <w:b/>
                <w:color w:val="333333"/>
                <w:sz w:val="24"/>
                <w:szCs w:val="24"/>
                <w:shd w:val="clear" w:color="auto" w:fill="FFFFFF"/>
              </w:rPr>
              <w:t>教师团队</w:t>
            </w:r>
          </w:p>
          <w:p>
            <w:pPr>
              <w:widowControl/>
              <w:spacing w:line="360" w:lineRule="auto"/>
              <w:ind w:firstLine="18"/>
              <w:jc w:val="center"/>
              <w:rPr>
                <w:rFonts w:ascii="Times New Roman" w:hAnsi="Times New Roman" w:eastAsia="宋体" w:cs="Times New Roman"/>
                <w:b/>
                <w:color w:val="333333"/>
                <w:sz w:val="24"/>
                <w:szCs w:val="24"/>
                <w:shd w:val="clear" w:color="auto" w:fill="FFFFFF"/>
              </w:rPr>
            </w:pPr>
            <w:r>
              <w:rPr>
                <w:rFonts w:ascii="Times New Roman" w:hAnsi="Times New Roman" w:eastAsia="宋体" w:cs="Times New Roman"/>
                <w:b/>
                <w:color w:val="333333"/>
                <w:sz w:val="24"/>
                <w:szCs w:val="24"/>
                <w:shd w:val="clear" w:color="auto" w:fill="FFFFFF"/>
              </w:rPr>
              <w:t>（按职称+姓氏拼音顺序排序）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06" w:type="dxa"/>
            <w:vAlign w:val="center"/>
          </w:tcPr>
          <w:p>
            <w:pPr>
              <w:widowControl/>
              <w:spacing w:line="360" w:lineRule="auto"/>
              <w:jc w:val="cente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1</w:t>
            </w:r>
          </w:p>
        </w:tc>
        <w:tc>
          <w:tcPr>
            <w:tcW w:w="1605" w:type="dxa"/>
            <w:vAlign w:val="center"/>
          </w:tcPr>
          <w:p>
            <w:pPr>
              <w:widowControl/>
              <w:spacing w:line="360" w:lineRule="auto"/>
              <w:ind w:firstLine="18"/>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水土资源与生态恢复</w:t>
            </w:r>
          </w:p>
        </w:tc>
        <w:tc>
          <w:tcPr>
            <w:tcW w:w="3506" w:type="dxa"/>
            <w:vAlign w:val="center"/>
          </w:tcPr>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土壤微形态、水土过程耦合机理、水土资源优化配置、生物地球化学、生态退化机理与恢复技术、陆地生态系统对气候变化的响应</w:t>
            </w:r>
          </w:p>
        </w:tc>
        <w:tc>
          <w:tcPr>
            <w:tcW w:w="2889" w:type="dxa"/>
            <w:vAlign w:val="center"/>
          </w:tcPr>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sz w:val="24"/>
                <w:szCs w:val="24"/>
                <w:shd w:val="clear" w:color="auto" w:fill="FFFFFF"/>
              </w:rPr>
              <w:t>哈斯额尔敦、</w:t>
            </w:r>
            <w:r>
              <w:rPr>
                <w:rFonts w:ascii="Times New Roman" w:hAnsi="Times New Roman" w:eastAsia="宋体" w:cs="Times New Roman"/>
                <w:color w:val="333333"/>
                <w:sz w:val="24"/>
                <w:szCs w:val="24"/>
                <w:shd w:val="clear" w:color="auto" w:fill="FFFFFF"/>
              </w:rPr>
              <w:t>胡霞、</w:t>
            </w:r>
          </w:p>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李小雁、王佩、吴秀臣、杨晓帆、陈锡云、</w:t>
            </w:r>
            <w:r>
              <w:fldChar w:fldCharType="begin"/>
            </w:r>
            <w:r>
              <w:instrText xml:space="preserve"> HYPERLINK "https://geot.bnu.edu.cn/Public/htm/news/5/1069.html" \t "_blank" </w:instrText>
            </w:r>
            <w:r>
              <w:fldChar w:fldCharType="separate"/>
            </w:r>
            <w:r>
              <w:rPr>
                <w:rFonts w:ascii="Times New Roman" w:hAnsi="Times New Roman" w:eastAsia="宋体" w:cs="Times New Roman"/>
                <w:color w:val="333333"/>
                <w:sz w:val="24"/>
                <w:szCs w:val="24"/>
                <w:shd w:val="clear" w:color="auto" w:fill="FFFFFF"/>
              </w:rPr>
              <w:t>丁婧祎</w:t>
            </w:r>
            <w:r>
              <w:rPr>
                <w:rFonts w:ascii="Times New Roman" w:hAnsi="Times New Roman" w:eastAsia="宋体" w:cs="Times New Roman"/>
                <w:color w:val="333333"/>
                <w:sz w:val="24"/>
                <w:szCs w:val="24"/>
                <w:shd w:val="clear" w:color="auto" w:fill="FFFFFF"/>
              </w:rPr>
              <w:fldChar w:fldCharType="end"/>
            </w:r>
            <w:r>
              <w:rPr>
                <w:rFonts w:hint="eastAsia" w:ascii="Times New Roman" w:hAnsi="Times New Roman" w:eastAsia="宋体" w:cs="Times New Roman"/>
                <w:color w:val="333333"/>
                <w:sz w:val="24"/>
                <w:szCs w:val="24"/>
                <w:shd w:val="clear" w:color="auto" w:fill="FFFFFF"/>
              </w:rPr>
              <w:t>、胡广荣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806" w:type="dxa"/>
            <w:vAlign w:val="center"/>
          </w:tcPr>
          <w:p>
            <w:pPr>
              <w:widowControl/>
              <w:spacing w:line="360" w:lineRule="auto"/>
              <w:jc w:val="cente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2</w:t>
            </w:r>
          </w:p>
        </w:tc>
        <w:tc>
          <w:tcPr>
            <w:tcW w:w="1605" w:type="dxa"/>
            <w:vAlign w:val="center"/>
          </w:tcPr>
          <w:p>
            <w:pPr>
              <w:widowControl/>
              <w:spacing w:line="360" w:lineRule="auto"/>
              <w:ind w:firstLine="18"/>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资源生态与自然资源保护</w:t>
            </w:r>
          </w:p>
        </w:tc>
        <w:tc>
          <w:tcPr>
            <w:tcW w:w="3506" w:type="dxa"/>
            <w:vAlign w:val="center"/>
          </w:tcPr>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自然资源形成与再生机制研究；森林和草地等资源对气候变化与人类活动影响的响应与适应、恢复重建与保育；水土资源利用对人类活动和气候变化的响应；生态系统服务与生态安全；城市生态研究；景观生态规划等</w:t>
            </w:r>
          </w:p>
        </w:tc>
        <w:tc>
          <w:tcPr>
            <w:tcW w:w="2889" w:type="dxa"/>
            <w:vAlign w:val="center"/>
          </w:tcPr>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董孝斌、杜恩在、龚吉蕊、黄永梅、江源</w:t>
            </w:r>
            <w:r>
              <w:rPr>
                <w:rFonts w:hint="eastAsia" w:ascii="Times New Roman" w:hAnsi="Times New Roman" w:eastAsia="宋体" w:cs="Times New Roman"/>
                <w:color w:val="333333"/>
                <w:sz w:val="24"/>
                <w:szCs w:val="24"/>
                <w:shd w:val="clear" w:color="auto" w:fill="FFFFFF"/>
              </w:rPr>
              <w:t>（珠海）</w:t>
            </w:r>
            <w:r>
              <w:rPr>
                <w:rFonts w:ascii="Times New Roman" w:hAnsi="Times New Roman" w:eastAsia="宋体" w:cs="Times New Roman"/>
                <w:color w:val="333333"/>
                <w:sz w:val="24"/>
                <w:szCs w:val="24"/>
                <w:shd w:val="clear" w:color="auto" w:fill="FFFFFF"/>
              </w:rPr>
              <w:t>、</w:t>
            </w:r>
          </w:p>
          <w:p>
            <w:pPr>
              <w:widowControl/>
              <w:spacing w:line="360" w:lineRule="auto"/>
              <w:jc w:val="left"/>
              <w:rPr>
                <w:rFonts w:hint="eastAsia"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李晓兵、唐海萍、田玉强、于德永、董满宇、刘颖慧、田育红、徐霞、</w:t>
            </w:r>
            <w:r>
              <w:rPr>
                <w:rFonts w:hint="eastAsia" w:ascii="Times New Roman" w:hAnsi="Times New Roman" w:eastAsia="宋体" w:cs="Times New Roman"/>
                <w:color w:val="333333"/>
                <w:sz w:val="24"/>
                <w:szCs w:val="24"/>
                <w:shd w:val="clear" w:color="auto" w:fill="FFFFFF"/>
              </w:rPr>
              <w:t>吕鑫、</w:t>
            </w:r>
          </w:p>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王雪超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06" w:type="dxa"/>
            <w:vAlign w:val="center"/>
          </w:tcPr>
          <w:p>
            <w:pPr>
              <w:widowControl/>
              <w:spacing w:line="360" w:lineRule="auto"/>
              <w:jc w:val="cente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3</w:t>
            </w:r>
          </w:p>
        </w:tc>
        <w:tc>
          <w:tcPr>
            <w:tcW w:w="1605" w:type="dxa"/>
            <w:vAlign w:val="center"/>
          </w:tcPr>
          <w:p>
            <w:pPr>
              <w:widowControl/>
              <w:spacing w:line="360" w:lineRule="auto"/>
              <w:ind w:firstLine="18"/>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土地资源与区域发展</w:t>
            </w:r>
          </w:p>
        </w:tc>
        <w:tc>
          <w:tcPr>
            <w:tcW w:w="3506" w:type="dxa"/>
            <w:vAlign w:val="center"/>
          </w:tcPr>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 xml:space="preserve">土地经济与区域发展；土地生态与区域发展（土地利用与生态安全、土地系统变化与环境风险、土地退化过程与控制）；土地管理与区域发展； </w:t>
            </w:r>
          </w:p>
        </w:tc>
        <w:tc>
          <w:tcPr>
            <w:tcW w:w="2889" w:type="dxa"/>
            <w:vAlign w:val="center"/>
          </w:tcPr>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何春阳、黄甘霖、姜广辉、金建君、李波、李强、刘学敏、赵文武、黄庆旭、李琳娜</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刘志锋、</w:t>
            </w:r>
            <w:r>
              <w:rPr>
                <w:rFonts w:hint="eastAsia" w:ascii="Times New Roman" w:hAnsi="Times New Roman" w:eastAsia="宋体" w:cs="Times New Roman"/>
                <w:color w:val="333333"/>
                <w:sz w:val="24"/>
                <w:szCs w:val="24"/>
                <w:shd w:val="clear" w:color="auto" w:fill="FFFFFF" w:themeFill="background1"/>
              </w:rPr>
              <w:t>张淑荣、</w:t>
            </w:r>
            <w:r>
              <w:rPr>
                <w:rFonts w:ascii="Times New Roman" w:hAnsi="Times New Roman" w:eastAsia="宋体" w:cs="Times New Roman"/>
                <w:color w:val="333333"/>
                <w:sz w:val="24"/>
                <w:szCs w:val="24"/>
                <w:shd w:val="clear" w:color="auto" w:fill="FFFFFF"/>
              </w:rPr>
              <w:t>周丁扬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806" w:type="dxa"/>
            <w:vAlign w:val="center"/>
          </w:tcPr>
          <w:p>
            <w:pPr>
              <w:widowControl/>
              <w:spacing w:line="360" w:lineRule="auto"/>
              <w:jc w:val="center"/>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4</w:t>
            </w:r>
          </w:p>
        </w:tc>
        <w:tc>
          <w:tcPr>
            <w:tcW w:w="1605" w:type="dxa"/>
            <w:vAlign w:val="center"/>
          </w:tcPr>
          <w:p>
            <w:pPr>
              <w:widowControl/>
              <w:spacing w:line="360" w:lineRule="auto"/>
              <w:ind w:firstLine="18"/>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中药资源</w:t>
            </w:r>
          </w:p>
        </w:tc>
        <w:tc>
          <w:tcPr>
            <w:tcW w:w="3506" w:type="dxa"/>
            <w:vAlign w:val="center"/>
          </w:tcPr>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中药资源外源污染物风险评价及安全限量研究；道地中药材质量评价和形成机制研究、濒危珍稀药用植物种质资源保护及其评价研究；植物资源综合利用及其中药材仓储病虫害生态防治研究</w:t>
            </w:r>
          </w:p>
        </w:tc>
        <w:tc>
          <w:tcPr>
            <w:tcW w:w="2889" w:type="dxa"/>
            <w:vAlign w:val="center"/>
          </w:tcPr>
          <w:p>
            <w:pPr>
              <w:widowControl/>
              <w:spacing w:line="360" w:lineRule="auto"/>
              <w:jc w:val="left"/>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曹红斌、杜树山、孟繁蕴、张文生</w:t>
            </w:r>
            <w:r>
              <w:rPr>
                <w:rFonts w:hint="eastAsia" w:ascii="Times New Roman" w:hAnsi="Times New Roman" w:eastAsia="宋体" w:cs="Times New Roman"/>
                <w:color w:val="333333"/>
                <w:sz w:val="24"/>
                <w:szCs w:val="24"/>
                <w:shd w:val="clear" w:color="auto" w:fill="FFFFFF"/>
              </w:rPr>
              <w:t>（珠海）</w:t>
            </w:r>
          </w:p>
        </w:tc>
      </w:tr>
      <w:bookmarkEnd w:id="0"/>
    </w:tbl>
    <w:p>
      <w:pPr>
        <w:spacing w:before="240" w:line="480" w:lineRule="exact"/>
        <w:jc w:val="center"/>
        <w:rPr>
          <w:rFonts w:ascii="Times New Roman" w:hAnsi="Times New Roman" w:eastAsia="宋体" w:cs="Times New Roman"/>
          <w:b/>
          <w:color w:val="333333"/>
          <w:sz w:val="44"/>
          <w:szCs w:val="44"/>
          <w:shd w:val="clear" w:color="auto" w:fill="FFFFFF"/>
        </w:rPr>
      </w:pPr>
    </w:p>
    <w:p>
      <w:pPr>
        <w:spacing w:before="240" w:line="360" w:lineRule="auto"/>
        <w:jc w:val="center"/>
        <w:rPr>
          <w:rFonts w:ascii="Times New Roman" w:hAnsi="Times New Roman" w:eastAsia="宋体" w:cs="Times New Roman"/>
          <w:b/>
          <w:color w:val="333333"/>
          <w:sz w:val="44"/>
          <w:szCs w:val="44"/>
          <w:shd w:val="clear" w:color="auto" w:fill="FFFFFF"/>
        </w:rPr>
      </w:pPr>
      <w:r>
        <w:rPr>
          <w:rFonts w:ascii="Times New Roman" w:hAnsi="Times New Roman" w:eastAsia="宋体" w:cs="Times New Roman"/>
          <w:b/>
          <w:color w:val="333333"/>
          <w:sz w:val="44"/>
          <w:szCs w:val="44"/>
          <w:shd w:val="clear" w:color="auto" w:fill="FFFFFF"/>
        </w:rPr>
        <w:t>自然地理学专业</w:t>
      </w:r>
    </w:p>
    <w:p>
      <w:pPr>
        <w:spacing w:before="100" w:beforeAutospacing="1" w:line="360" w:lineRule="auto"/>
        <w:ind w:firstLine="480" w:firstLineChars="200"/>
        <w:rPr>
          <w:rFonts w:ascii="Times New Roman" w:hAnsi="Times New Roman" w:eastAsia="宋体" w:cs="Times New Roman"/>
          <w:sz w:val="24"/>
          <w:szCs w:val="24"/>
        </w:rPr>
      </w:pPr>
    </w:p>
    <w:p>
      <w:pPr>
        <w:spacing w:before="240" w:line="360" w:lineRule="auto"/>
        <w:ind w:firstLine="482"/>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自然地理学是北京师范大学的传统优势学科。京师大学堂师范馆在建立初期，史地部、史地系主要开设</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地理通论</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区域地理</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等综合性的地理学课程。1928年地理系正式独立建系之后，分设地理历史组和地理博物组，前者侧重人文地理学，后者侧重自然地理学。此后，自然地理学在北京师范大学地理学的发展历史中一直占有重要位置，具有悠久的历史和深厚的学术积淀，是北京师范大学地学各领域开拓、发展的基础。</w:t>
      </w:r>
    </w:p>
    <w:p>
      <w:pPr>
        <w:spacing w:before="240" w:line="360" w:lineRule="auto"/>
        <w:ind w:firstLine="482"/>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集多年的学科建设之成果，2000年自然地理学被评为国家重点学科，2007年顺利通过评估。纵观自然地理学的发展历程：20世纪中期以周廷儒创立的古地理学研究为特色，拓展到20世纪末期的环境演变研究。20世纪80年代，张兰生在新生代古地理学的基础上，进一步发展了环境演变的研究方向。21世纪以来，在刘宝元的带领下，土壤侵蚀与水土资源管理又成为面向国家重大资源问题的特色领域，刘宝元团队建立了适用于中国的土壤水蚀模型，邹学勇团队建立了适用于中国北方的风蚀模型，在水利部组织的全国土壤侵蚀调查中得到广泛应用。2016年底地理科学学部成立以来，傅伯杰院士等的加入，使自然地理学的发展进入新的发展阶段。</w:t>
      </w:r>
    </w:p>
    <w:p>
      <w:pPr>
        <w:spacing w:before="240" w:line="360" w:lineRule="auto"/>
        <w:ind w:firstLine="482"/>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目前自然地理学专业拥有教师36人，含教授21人，副教授10人，讲师5人。其中，国家杰出青年科学基金资助获得者2名，国家百千万人才工程1名，国家优秀青年科学基金资助获得者2名，教育部跨世纪人才培养计划入选者1名，教育部新世纪优秀人才支持计划获得者4名；国家高等学校教学名师奖获得者1名，万人计划教学名师1名，北京市高等学校教学名师1名。</w:t>
      </w:r>
    </w:p>
    <w:p>
      <w:pPr>
        <w:spacing w:before="240" w:line="360" w:lineRule="auto"/>
        <w:ind w:firstLine="482"/>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为适应现代自然地理学过程研究与定量化的发展趋势，</w:t>
      </w:r>
      <w:r>
        <w:rPr>
          <w:rFonts w:hint="eastAsia" w:ascii="Times New Roman" w:hAnsi="Times New Roman" w:eastAsia="宋体" w:cs="Times New Roman"/>
          <w:color w:val="333333"/>
          <w:sz w:val="24"/>
          <w:szCs w:val="24"/>
          <w:shd w:val="clear" w:color="auto" w:fill="FFFFFF"/>
        </w:rPr>
        <w:t>目前</w:t>
      </w:r>
      <w:r>
        <w:rPr>
          <w:rFonts w:ascii="Times New Roman" w:hAnsi="Times New Roman" w:eastAsia="宋体" w:cs="Times New Roman"/>
          <w:color w:val="333333"/>
          <w:sz w:val="24"/>
          <w:szCs w:val="24"/>
          <w:shd w:val="clear" w:color="auto" w:fill="FFFFFF"/>
        </w:rPr>
        <w:t>重点开展以地球表层物质迁移过程为主的土壤侵蚀研究；同时注重地球表层过程的人文化趋势，以全球变化对我国的区域影响评价和人类对环境演变影响的适应研究为重点，以生态服务、气候变化与土地利用/土地覆盖变化为主线，以人地相互作用的关系为纽带，推进人类社会的可持续发展。</w:t>
      </w:r>
    </w:p>
    <w:p>
      <w:pPr>
        <w:spacing w:before="100" w:beforeAutospacing="1" w:after="100" w:afterAutospacing="1" w:line="360" w:lineRule="auto"/>
        <w:jc w:val="center"/>
        <w:rPr>
          <w:rFonts w:ascii="黑体" w:hAnsi="黑体" w:eastAsia="黑体" w:cs="Times New Roman"/>
          <w:sz w:val="28"/>
          <w:szCs w:val="28"/>
        </w:rPr>
      </w:pPr>
      <w:r>
        <w:rPr>
          <w:rFonts w:ascii="黑体" w:hAnsi="黑体" w:eastAsia="黑体" w:cs="Times New Roman"/>
          <w:sz w:val="28"/>
          <w:szCs w:val="28"/>
        </w:rPr>
        <w:t>自然地理学专业</w:t>
      </w:r>
      <w:r>
        <w:rPr>
          <w:rFonts w:hint="eastAsia" w:ascii="黑体" w:hAnsi="黑体" w:eastAsia="黑体" w:cs="Times New Roman"/>
          <w:sz w:val="28"/>
          <w:szCs w:val="28"/>
        </w:rPr>
        <w:t>学科</w:t>
      </w:r>
      <w:r>
        <w:rPr>
          <w:rFonts w:ascii="黑体" w:hAnsi="黑体" w:eastAsia="黑体" w:cs="Times New Roman"/>
          <w:sz w:val="28"/>
          <w:szCs w:val="28"/>
        </w:rPr>
        <w:t>方向</w:t>
      </w:r>
    </w:p>
    <w:p>
      <w:pPr>
        <w:spacing w:before="100" w:beforeAutospacing="1" w:after="100" w:afterAutospacing="1" w:line="360" w:lineRule="auto"/>
        <w:rPr>
          <w:rFonts w:ascii="Times New Roman" w:hAnsi="Times New Roman" w:eastAsia="宋体" w:cs="Times New Roman"/>
          <w:sz w:val="24"/>
          <w:szCs w:val="24"/>
        </w:rPr>
      </w:pPr>
    </w:p>
    <w:tbl>
      <w:tblPr>
        <w:tblStyle w:val="4"/>
        <w:tblW w:w="8931" w:type="dxa"/>
        <w:tblInd w:w="-145" w:type="dxa"/>
        <w:tblLayout w:type="fixed"/>
        <w:tblCellMar>
          <w:top w:w="0" w:type="dxa"/>
          <w:left w:w="0" w:type="dxa"/>
          <w:bottom w:w="0" w:type="dxa"/>
          <w:right w:w="0" w:type="dxa"/>
        </w:tblCellMar>
      </w:tblPr>
      <w:tblGrid>
        <w:gridCol w:w="709"/>
        <w:gridCol w:w="2030"/>
        <w:gridCol w:w="3499"/>
        <w:gridCol w:w="2693"/>
      </w:tblGrid>
      <w:tr>
        <w:tblPrEx>
          <w:tblCellMar>
            <w:top w:w="0" w:type="dxa"/>
            <w:left w:w="0" w:type="dxa"/>
            <w:bottom w:w="0" w:type="dxa"/>
            <w:right w:w="0" w:type="dxa"/>
          </w:tblCellMar>
        </w:tblPrEx>
        <w:trPr>
          <w:trHeight w:val="509" w:hRule="atLeast"/>
        </w:trPr>
        <w:tc>
          <w:tcPr>
            <w:tcW w:w="70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b/>
                <w:color w:val="FFFFFF"/>
                <w:kern w:val="0"/>
                <w:sz w:val="24"/>
                <w:szCs w:val="24"/>
                <w:lang w:val="zh-CN"/>
              </w:rPr>
            </w:pPr>
            <w:r>
              <w:rPr>
                <w:rFonts w:ascii="Times New Roman" w:hAnsi="Times New Roman" w:eastAsia="宋体" w:cs="Times New Roman"/>
                <w:b/>
                <w:color w:val="000000"/>
                <w:kern w:val="0"/>
                <w:sz w:val="24"/>
                <w:szCs w:val="24"/>
                <w:lang w:val="zh-CN"/>
              </w:rPr>
              <w:t>序号</w:t>
            </w:r>
          </w:p>
        </w:tc>
        <w:tc>
          <w:tcPr>
            <w:tcW w:w="20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b/>
                <w:color w:val="FFFFFF"/>
                <w:kern w:val="0"/>
                <w:sz w:val="24"/>
                <w:szCs w:val="24"/>
                <w:lang w:val="zh-CN"/>
              </w:rPr>
            </w:pPr>
            <w:r>
              <w:rPr>
                <w:rFonts w:hint="eastAsia" w:ascii="Times New Roman" w:hAnsi="Times New Roman" w:eastAsia="宋体" w:cs="Times New Roman"/>
                <w:b/>
                <w:color w:val="000000"/>
                <w:kern w:val="0"/>
                <w:sz w:val="24"/>
                <w:szCs w:val="24"/>
                <w:lang w:val="zh-CN"/>
              </w:rPr>
              <w:t>学科</w:t>
            </w:r>
            <w:r>
              <w:rPr>
                <w:rFonts w:ascii="Times New Roman" w:hAnsi="Times New Roman" w:eastAsia="宋体" w:cs="Times New Roman"/>
                <w:b/>
                <w:color w:val="000000"/>
                <w:kern w:val="0"/>
                <w:sz w:val="24"/>
                <w:szCs w:val="24"/>
                <w:lang w:val="zh-CN"/>
              </w:rPr>
              <w:t>方向</w:t>
            </w:r>
          </w:p>
        </w:tc>
        <w:tc>
          <w:tcPr>
            <w:tcW w:w="349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b/>
                <w:color w:val="FFFFFF"/>
                <w:kern w:val="0"/>
                <w:sz w:val="24"/>
                <w:szCs w:val="24"/>
                <w:lang w:val="zh-CN"/>
              </w:rPr>
            </w:pPr>
            <w:r>
              <w:rPr>
                <w:rFonts w:ascii="Times New Roman" w:hAnsi="Times New Roman" w:eastAsia="宋体" w:cs="Times New Roman"/>
                <w:b/>
                <w:color w:val="000000"/>
                <w:kern w:val="0"/>
                <w:sz w:val="24"/>
                <w:szCs w:val="24"/>
                <w:lang w:val="zh-CN"/>
              </w:rPr>
              <w:t>主要研究内容</w:t>
            </w:r>
          </w:p>
        </w:tc>
        <w:tc>
          <w:tcPr>
            <w:tcW w:w="269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b/>
                <w:color w:val="000000"/>
                <w:kern w:val="0"/>
                <w:sz w:val="24"/>
                <w:szCs w:val="24"/>
                <w:lang w:val="zh-CN"/>
              </w:rPr>
            </w:pPr>
            <w:r>
              <w:rPr>
                <w:rFonts w:hint="eastAsia" w:ascii="Times New Roman" w:hAnsi="Times New Roman" w:eastAsia="宋体" w:cs="Times New Roman"/>
                <w:b/>
                <w:color w:val="000000"/>
                <w:kern w:val="0"/>
                <w:sz w:val="24"/>
                <w:szCs w:val="24"/>
                <w:lang w:val="zh-CN"/>
              </w:rPr>
              <w:t>教师团队</w:t>
            </w:r>
          </w:p>
          <w:p>
            <w:pPr>
              <w:autoSpaceDE w:val="0"/>
              <w:autoSpaceDN w:val="0"/>
              <w:adjustRightInd w:val="0"/>
              <w:spacing w:line="360" w:lineRule="auto"/>
              <w:jc w:val="center"/>
              <w:textAlignment w:val="center"/>
              <w:rPr>
                <w:rFonts w:ascii="Times New Roman" w:hAnsi="Times New Roman" w:eastAsia="宋体" w:cs="Times New Roman"/>
                <w:b/>
                <w:color w:val="FFFFFF"/>
                <w:kern w:val="0"/>
                <w:sz w:val="24"/>
                <w:szCs w:val="24"/>
                <w:lang w:val="zh-CN"/>
              </w:rPr>
            </w:pPr>
            <w:r>
              <w:rPr>
                <w:rFonts w:hint="eastAsia" w:ascii="Times New Roman" w:hAnsi="Times New Roman" w:eastAsia="宋体" w:cs="Times New Roman"/>
                <w:b/>
                <w:color w:val="000000"/>
                <w:kern w:val="0"/>
                <w:sz w:val="24"/>
                <w:szCs w:val="24"/>
                <w:lang w:val="zh-CN"/>
              </w:rPr>
              <w:t>（按职称</w:t>
            </w:r>
            <w:r>
              <w:rPr>
                <w:rFonts w:ascii="Times New Roman" w:hAnsi="Times New Roman" w:eastAsia="宋体" w:cs="Times New Roman"/>
                <w:b/>
                <w:color w:val="000000"/>
                <w:kern w:val="0"/>
                <w:sz w:val="24"/>
                <w:szCs w:val="24"/>
                <w:lang w:val="zh-CN"/>
              </w:rPr>
              <w:t>+姓氏拼音顺序排序</w:t>
            </w:r>
            <w:r>
              <w:rPr>
                <w:rFonts w:hint="eastAsia" w:ascii="Times New Roman" w:hAnsi="Times New Roman" w:eastAsia="宋体" w:cs="Times New Roman"/>
                <w:b/>
                <w:color w:val="000000"/>
                <w:kern w:val="0"/>
                <w:sz w:val="24"/>
                <w:szCs w:val="24"/>
                <w:lang w:val="zh-CN"/>
              </w:rPr>
              <w:t>）</w:t>
            </w:r>
          </w:p>
        </w:tc>
      </w:tr>
      <w:tr>
        <w:tblPrEx>
          <w:tblCellMar>
            <w:top w:w="0" w:type="dxa"/>
            <w:left w:w="0" w:type="dxa"/>
            <w:bottom w:w="0" w:type="dxa"/>
            <w:right w:w="0" w:type="dxa"/>
          </w:tblCellMar>
        </w:tblPrEx>
        <w:trPr>
          <w:trHeight w:val="58" w:hRule="atLeast"/>
        </w:trPr>
        <w:tc>
          <w:tcPr>
            <w:tcW w:w="70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1</w:t>
            </w:r>
          </w:p>
        </w:tc>
        <w:tc>
          <w:tcPr>
            <w:tcW w:w="20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气候变化及环境响应</w:t>
            </w:r>
          </w:p>
        </w:tc>
        <w:tc>
          <w:tcPr>
            <w:tcW w:w="349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全球与区域气候变化诊断、生态系统对气候变化的响应、陆地生态系统碳源汇评估、气候灾害、气候变化适应</w:t>
            </w:r>
          </w:p>
        </w:tc>
        <w:tc>
          <w:tcPr>
            <w:tcW w:w="269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龚道溢、谢云</w:t>
            </w:r>
            <w:r>
              <w:rPr>
                <w:rFonts w:hint="eastAsia" w:ascii="Times New Roman" w:hAnsi="Times New Roman" w:eastAsia="宋体" w:cs="Times New Roman"/>
                <w:color w:val="333333"/>
                <w:sz w:val="24"/>
                <w:szCs w:val="24"/>
                <w:shd w:val="clear" w:color="auto" w:fill="FFFFFF"/>
              </w:rPr>
              <w:t>（珠海）</w:t>
            </w:r>
            <w:r>
              <w:rPr>
                <w:rFonts w:hint="eastAsia" w:ascii="Times New Roman" w:hAnsi="Times New Roman" w:eastAsia="宋体" w:cs="Times New Roman"/>
                <w:color w:val="333333"/>
                <w:sz w:val="24"/>
                <w:szCs w:val="24"/>
                <w:shd w:val="clear" w:color="auto" w:fill="FFFFFF"/>
                <w:lang w:eastAsia="zh-CN"/>
              </w:rPr>
              <w:t>、</w:t>
            </w:r>
            <w:r>
              <w:rPr>
                <w:rFonts w:ascii="Times New Roman" w:hAnsi="Times New Roman" w:eastAsia="宋体" w:cs="Times New Roman"/>
                <w:color w:val="000000"/>
                <w:kern w:val="0"/>
                <w:sz w:val="24"/>
                <w:szCs w:val="24"/>
                <w:lang w:val="zh-CN"/>
              </w:rPr>
              <w:t>殷水清、周涛</w:t>
            </w:r>
          </w:p>
        </w:tc>
      </w:tr>
      <w:tr>
        <w:tblPrEx>
          <w:tblCellMar>
            <w:top w:w="0" w:type="dxa"/>
            <w:left w:w="0" w:type="dxa"/>
            <w:bottom w:w="0" w:type="dxa"/>
            <w:right w:w="0" w:type="dxa"/>
          </w:tblCellMar>
        </w:tblPrEx>
        <w:trPr>
          <w:trHeight w:val="58" w:hRule="atLeast"/>
        </w:trPr>
        <w:tc>
          <w:tcPr>
            <w:tcW w:w="70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2</w:t>
            </w:r>
          </w:p>
        </w:tc>
        <w:tc>
          <w:tcPr>
            <w:tcW w:w="20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风沙地貌与土壤风蚀</w:t>
            </w:r>
          </w:p>
        </w:tc>
        <w:tc>
          <w:tcPr>
            <w:tcW w:w="349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土壤风蚀、荒漠化防治、干旱区地貌</w:t>
            </w:r>
          </w:p>
        </w:tc>
        <w:tc>
          <w:tcPr>
            <w:tcW w:w="269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程宏、严平</w:t>
            </w:r>
            <w:r>
              <w:rPr>
                <w:rFonts w:hint="eastAsia" w:ascii="Times New Roman" w:hAnsi="Times New Roman" w:eastAsia="宋体" w:cs="Times New Roman"/>
                <w:color w:val="333333"/>
                <w:sz w:val="24"/>
                <w:szCs w:val="24"/>
                <w:shd w:val="clear" w:color="auto" w:fill="FFFFFF"/>
              </w:rPr>
              <w:t>（珠海）</w:t>
            </w:r>
            <w:r>
              <w:rPr>
                <w:rFonts w:hint="eastAsia" w:ascii="Times New Roman" w:hAnsi="Times New Roman" w:eastAsia="宋体" w:cs="Times New Roman"/>
                <w:color w:val="333333"/>
                <w:sz w:val="24"/>
                <w:szCs w:val="24"/>
                <w:shd w:val="clear" w:color="auto" w:fill="FFFFFF"/>
                <w:lang w:eastAsia="zh-CN"/>
              </w:rPr>
              <w:t>、</w:t>
            </w:r>
            <w:r>
              <w:rPr>
                <w:rFonts w:ascii="Times New Roman" w:hAnsi="Times New Roman" w:eastAsia="宋体" w:cs="Times New Roman"/>
                <w:color w:val="000000"/>
                <w:kern w:val="0"/>
                <w:sz w:val="24"/>
                <w:szCs w:val="24"/>
                <w:lang w:val="zh-CN"/>
              </w:rPr>
              <w:t>张春来、亢力强、王雪松</w:t>
            </w:r>
          </w:p>
        </w:tc>
      </w:tr>
      <w:tr>
        <w:tblPrEx>
          <w:tblCellMar>
            <w:top w:w="0" w:type="dxa"/>
            <w:left w:w="0" w:type="dxa"/>
            <w:bottom w:w="0" w:type="dxa"/>
            <w:right w:w="0" w:type="dxa"/>
          </w:tblCellMar>
        </w:tblPrEx>
        <w:trPr>
          <w:trHeight w:val="58" w:hRule="atLeast"/>
        </w:trPr>
        <w:tc>
          <w:tcPr>
            <w:tcW w:w="70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3</w:t>
            </w:r>
          </w:p>
        </w:tc>
        <w:tc>
          <w:tcPr>
            <w:tcW w:w="20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土壤侵蚀与水土保持</w:t>
            </w:r>
          </w:p>
        </w:tc>
        <w:tc>
          <w:tcPr>
            <w:tcW w:w="349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侵蚀过程与机理、水蚀预报模型、水土流失监测和评价技术、土壤侵蚀环境响应</w:t>
            </w:r>
          </w:p>
        </w:tc>
        <w:tc>
          <w:tcPr>
            <w:tcW w:w="269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符素华、</w:t>
            </w:r>
            <w:r>
              <w:rPr>
                <w:rFonts w:hint="eastAsia" w:ascii="Times New Roman" w:hAnsi="Times New Roman" w:eastAsia="宋体" w:cs="Times New Roman"/>
                <w:color w:val="000000"/>
                <w:kern w:val="0"/>
                <w:sz w:val="24"/>
                <w:szCs w:val="24"/>
                <w:lang w:val="zh-CN"/>
              </w:rPr>
              <w:t>刘宝元</w:t>
            </w:r>
            <w:r>
              <w:rPr>
                <w:rFonts w:hint="eastAsia" w:ascii="Times New Roman" w:hAnsi="Times New Roman" w:eastAsia="宋体" w:cs="Times New Roman"/>
                <w:color w:val="333333"/>
                <w:sz w:val="24"/>
                <w:szCs w:val="24"/>
                <w:shd w:val="clear" w:color="auto" w:fill="FFFFFF"/>
              </w:rPr>
              <w:t>（珠海）</w:t>
            </w:r>
            <w:r>
              <w:rPr>
                <w:rFonts w:hint="eastAsia" w:ascii="Times New Roman" w:hAnsi="Times New Roman" w:eastAsia="宋体" w:cs="Times New Roman"/>
                <w:color w:val="000000"/>
                <w:kern w:val="0"/>
                <w:sz w:val="24"/>
                <w:szCs w:val="24"/>
                <w:lang w:val="zh-CN"/>
              </w:rPr>
              <w:t>、</w:t>
            </w:r>
            <w:r>
              <w:rPr>
                <w:rFonts w:ascii="Times New Roman" w:hAnsi="Times New Roman" w:eastAsia="宋体" w:cs="Times New Roman"/>
                <w:color w:val="000000"/>
                <w:kern w:val="0"/>
                <w:sz w:val="24"/>
                <w:szCs w:val="24"/>
                <w:lang w:val="zh-CN"/>
              </w:rPr>
              <w:t>张光辉、</w:t>
            </w:r>
            <w:r>
              <w:rPr>
                <w:rFonts w:hint="eastAsia" w:ascii="Times New Roman" w:hAnsi="Times New Roman" w:eastAsia="宋体" w:cs="Times New Roman"/>
                <w:color w:val="000000"/>
                <w:kern w:val="0"/>
                <w:sz w:val="24"/>
                <w:szCs w:val="24"/>
                <w:lang w:val="en-US" w:eastAsia="zh-CN"/>
              </w:rPr>
              <w:t>张科利</w:t>
            </w:r>
            <w:r>
              <w:rPr>
                <w:rFonts w:hint="eastAsia" w:ascii="Times New Roman" w:hAnsi="Times New Roman" w:eastAsia="宋体" w:cs="Times New Roman"/>
                <w:color w:val="000000"/>
                <w:kern w:val="0"/>
                <w:sz w:val="24"/>
                <w:szCs w:val="24"/>
                <w:lang w:val="zh-CN"/>
              </w:rPr>
              <w:t>、</w:t>
            </w:r>
            <w:r>
              <w:rPr>
                <w:rFonts w:ascii="Times New Roman" w:hAnsi="Times New Roman" w:eastAsia="宋体" w:cs="Times New Roman"/>
                <w:color w:val="000000"/>
                <w:kern w:val="0"/>
                <w:sz w:val="24"/>
                <w:szCs w:val="24"/>
                <w:lang w:val="zh-CN"/>
              </w:rPr>
              <w:t>王志强、杨扬</w:t>
            </w:r>
            <w:r>
              <w:rPr>
                <w:rFonts w:hint="eastAsia" w:ascii="Times New Roman" w:hAnsi="Times New Roman" w:eastAsia="宋体" w:cs="Times New Roman"/>
                <w:color w:val="000000"/>
                <w:kern w:val="0"/>
                <w:sz w:val="24"/>
                <w:szCs w:val="24"/>
                <w:lang w:val="zh-CN"/>
              </w:rPr>
              <w:t>、</w:t>
            </w:r>
            <w:r>
              <w:rPr>
                <w:rFonts w:ascii="Times New Roman" w:hAnsi="Times New Roman" w:eastAsia="宋体" w:cs="Times New Roman"/>
                <w:color w:val="000000"/>
                <w:kern w:val="0"/>
                <w:sz w:val="24"/>
                <w:szCs w:val="24"/>
                <w:lang w:val="zh-CN"/>
              </w:rPr>
              <w:t>章文波、</w:t>
            </w:r>
          </w:p>
          <w:p>
            <w:pPr>
              <w:autoSpaceDE w:val="0"/>
              <w:autoSpaceDN w:val="0"/>
              <w:adjustRightInd w:val="0"/>
              <w:spacing w:line="360" w:lineRule="auto"/>
              <w:jc w:val="center"/>
              <w:textAlignment w:val="center"/>
              <w:rPr>
                <w:rFonts w:hint="default"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4"/>
                <w:szCs w:val="24"/>
                <w:lang w:val="zh-CN"/>
              </w:rPr>
              <w:t>张卓栋</w:t>
            </w:r>
          </w:p>
        </w:tc>
      </w:tr>
      <w:tr>
        <w:tblPrEx>
          <w:tblCellMar>
            <w:top w:w="0" w:type="dxa"/>
            <w:left w:w="0" w:type="dxa"/>
            <w:bottom w:w="0" w:type="dxa"/>
            <w:right w:w="0" w:type="dxa"/>
          </w:tblCellMar>
        </w:tblPrEx>
        <w:trPr>
          <w:trHeight w:val="58" w:hRule="atLeast"/>
        </w:trPr>
        <w:tc>
          <w:tcPr>
            <w:tcW w:w="70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4</w:t>
            </w:r>
          </w:p>
        </w:tc>
        <w:tc>
          <w:tcPr>
            <w:tcW w:w="20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综合自然地理与景观生态</w:t>
            </w:r>
          </w:p>
        </w:tc>
        <w:tc>
          <w:tcPr>
            <w:tcW w:w="349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景观格局与生态过程、生态系统服务、人地系统耦合机理与模型模拟、全球与区域可持续发展</w:t>
            </w:r>
          </w:p>
        </w:tc>
        <w:tc>
          <w:tcPr>
            <w:tcW w:w="269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hint="default" w:ascii="Times New Roman" w:hAnsi="Times New Roman" w:eastAsia="宋体" w:cs="Times New Roman"/>
                <w:color w:val="000000"/>
                <w:kern w:val="0"/>
                <w:sz w:val="24"/>
                <w:szCs w:val="24"/>
                <w:lang w:val="en-US" w:eastAsia="zh-CN"/>
              </w:rPr>
            </w:pPr>
            <w:r>
              <w:rPr>
                <w:rFonts w:ascii="Times New Roman" w:hAnsi="Times New Roman" w:eastAsia="宋体" w:cs="Times New Roman"/>
                <w:color w:val="000000"/>
                <w:kern w:val="0"/>
                <w:sz w:val="24"/>
                <w:szCs w:val="24"/>
                <w:lang w:val="zh-CN"/>
              </w:rPr>
              <w:t>李琰、王帅、周沙、刘焱序、李长嘉</w:t>
            </w:r>
            <w:r>
              <w:rPr>
                <w:rFonts w:hint="eastAsia" w:ascii="Times New Roman" w:hAnsi="Times New Roman" w:eastAsia="宋体" w:cs="Times New Roman"/>
                <w:color w:val="000000"/>
                <w:kern w:val="0"/>
                <w:sz w:val="24"/>
                <w:szCs w:val="24"/>
                <w:lang w:val="zh-CN"/>
              </w:rPr>
              <w:t>、</w:t>
            </w:r>
            <w:r>
              <w:rPr>
                <w:rFonts w:hint="eastAsia" w:ascii="Times New Roman" w:hAnsi="Times New Roman" w:eastAsia="宋体" w:cs="Times New Roman"/>
                <w:color w:val="000000"/>
                <w:kern w:val="0"/>
                <w:sz w:val="24"/>
                <w:szCs w:val="24"/>
                <w:lang w:val="en-US" w:eastAsia="zh-CN"/>
              </w:rPr>
              <w:t>武旭同</w:t>
            </w:r>
          </w:p>
        </w:tc>
      </w:tr>
      <w:tr>
        <w:tblPrEx>
          <w:tblCellMar>
            <w:top w:w="0" w:type="dxa"/>
            <w:left w:w="0" w:type="dxa"/>
            <w:bottom w:w="0" w:type="dxa"/>
            <w:right w:w="0" w:type="dxa"/>
          </w:tblCellMar>
        </w:tblPrEx>
        <w:trPr>
          <w:trHeight w:val="58" w:hRule="atLeast"/>
        </w:trPr>
        <w:tc>
          <w:tcPr>
            <w:tcW w:w="70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5</w:t>
            </w:r>
          </w:p>
        </w:tc>
        <w:tc>
          <w:tcPr>
            <w:tcW w:w="20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环境演变与影响评价</w:t>
            </w:r>
          </w:p>
        </w:tc>
        <w:tc>
          <w:tcPr>
            <w:tcW w:w="349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地貌与第四纪环境、环境演变及其影响和响应、环境考古</w:t>
            </w:r>
          </w:p>
        </w:tc>
        <w:tc>
          <w:tcPr>
            <w:tcW w:w="269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方修琦、鲁瑞洁、苏 筠、叶瑜、岳耀杰、谭利华</w:t>
            </w:r>
          </w:p>
        </w:tc>
      </w:tr>
      <w:tr>
        <w:tblPrEx>
          <w:tblCellMar>
            <w:top w:w="0" w:type="dxa"/>
            <w:left w:w="0" w:type="dxa"/>
            <w:bottom w:w="0" w:type="dxa"/>
            <w:right w:w="0" w:type="dxa"/>
          </w:tblCellMar>
        </w:tblPrEx>
        <w:trPr>
          <w:trHeight w:val="58" w:hRule="atLeast"/>
        </w:trPr>
        <w:tc>
          <w:tcPr>
            <w:tcW w:w="70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6</w:t>
            </w:r>
          </w:p>
        </w:tc>
        <w:tc>
          <w:tcPr>
            <w:tcW w:w="20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水力学与水文水资源</w:t>
            </w:r>
          </w:p>
        </w:tc>
        <w:tc>
          <w:tcPr>
            <w:tcW w:w="3499"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bidi="ar"/>
              </w:rPr>
              <w:t>坡面与河流水动力过程，陆面水文过程统计、模拟与预测，水文水资源环境响应</w:t>
            </w:r>
          </w:p>
        </w:tc>
        <w:tc>
          <w:tcPr>
            <w:tcW w:w="269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缪驰远、王国强、</w:t>
            </w:r>
          </w:p>
          <w:p>
            <w:pPr>
              <w:autoSpaceDE w:val="0"/>
              <w:autoSpaceDN w:val="0"/>
              <w:adjustRightInd w:val="0"/>
              <w:spacing w:line="360" w:lineRule="auto"/>
              <w:jc w:val="center"/>
              <w:textAlignment w:val="center"/>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叶爱中、龚伟、薛宝林、狄振华、王运涛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OGM1MjI0OTE3MDc2NjQ4YTBjMTgwNWU4NTU1ZTQifQ=="/>
  </w:docVars>
  <w:rsids>
    <w:rsidRoot w:val="00D43281"/>
    <w:rsid w:val="0024295D"/>
    <w:rsid w:val="00357CDD"/>
    <w:rsid w:val="007544D2"/>
    <w:rsid w:val="00B35B7C"/>
    <w:rsid w:val="00C31F7B"/>
    <w:rsid w:val="00D43281"/>
    <w:rsid w:val="00DA2D0C"/>
    <w:rsid w:val="080206EB"/>
    <w:rsid w:val="44492074"/>
    <w:rsid w:val="6CA50524"/>
    <w:rsid w:val="6EB26460"/>
    <w:rsid w:val="6F443096"/>
    <w:rsid w:val="7D1E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2495</Words>
  <Characters>2525</Characters>
  <Lines>7</Lines>
  <Paragraphs>2</Paragraphs>
  <TotalTime>1</TotalTime>
  <ScaleCrop>false</ScaleCrop>
  <LinksUpToDate>false</LinksUpToDate>
  <CharactersWithSpaces>2527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2024-06-05T08:34:00Z</dcterms:created>
  <dc:creator>振</dc:creator>
  <cp:lastModifiedBy>林冬云</cp:lastModifiedBy>
  <dcterms:modified xsi:type="dcterms:W3CDTF">2024-06-06T06:34:43Z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CAE562E47E9443ED84CCD9349CDA96C6_12</vt:lpwstr>
  </property>
</Properties>
</file>